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ascii="仿宋" w:hAnsi="仿宋" w:eastAsia="仿宋"/>
          <w:b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/>
          <w:b/>
          <w:kern w:val="0"/>
          <w:sz w:val="30"/>
          <w:szCs w:val="30"/>
          <w:highlight w:val="none"/>
        </w:rPr>
        <w:t>《</w:t>
      </w:r>
      <w:r>
        <w:rPr>
          <w:rFonts w:hint="eastAsia" w:ascii="仿宋" w:hAnsi="仿宋" w:eastAsia="仿宋"/>
          <w:b/>
          <w:sz w:val="30"/>
          <w:szCs w:val="30"/>
          <w:highlight w:val="none"/>
        </w:rPr>
        <w:t>棉粘胶锦纶包芯本色纱</w:t>
      </w:r>
      <w:r>
        <w:rPr>
          <w:rFonts w:hint="eastAsia" w:ascii="仿宋" w:hAnsi="仿宋" w:eastAsia="仿宋"/>
          <w:b/>
          <w:kern w:val="0"/>
          <w:sz w:val="30"/>
          <w:szCs w:val="30"/>
          <w:highlight w:val="none"/>
        </w:rPr>
        <w:t>》团体标准编制说明</w:t>
      </w:r>
    </w:p>
    <w:p>
      <w:pPr>
        <w:widowControl/>
        <w:spacing w:line="360" w:lineRule="atLeast"/>
        <w:ind w:firstLine="482" w:firstLineChars="200"/>
        <w:rPr>
          <w:rFonts w:ascii="仿宋" w:hAnsi="仿宋" w:eastAsia="仿宋" w:cs="楷体_GB2312"/>
          <w:b/>
          <w:bCs/>
          <w:sz w:val="24"/>
          <w:szCs w:val="24"/>
          <w:highlight w:val="none"/>
        </w:rPr>
      </w:pPr>
    </w:p>
    <w:p>
      <w:pPr>
        <w:widowControl/>
        <w:spacing w:line="360" w:lineRule="atLeast"/>
        <w:ind w:firstLine="482" w:firstLineChars="200"/>
        <w:rPr>
          <w:rFonts w:ascii="仿宋" w:hAnsi="仿宋" w:eastAsia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bCs/>
          <w:sz w:val="24"/>
          <w:szCs w:val="24"/>
          <w:highlight w:val="none"/>
        </w:rPr>
        <w:t>一  工作简况</w:t>
      </w:r>
    </w:p>
    <w:p>
      <w:pPr>
        <w:spacing w:line="360" w:lineRule="atLeast"/>
        <w:ind w:firstLine="482" w:firstLineChars="200"/>
        <w:outlineLvl w:val="0"/>
        <w:rPr>
          <w:rFonts w:ascii="仿宋" w:hAnsi="仿宋" w:eastAsia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bCs/>
          <w:sz w:val="24"/>
          <w:szCs w:val="24"/>
          <w:highlight w:val="none"/>
        </w:rPr>
        <w:t>1.1 任务来源</w:t>
      </w:r>
    </w:p>
    <w:p>
      <w:pPr>
        <w:spacing w:line="360" w:lineRule="atLeast"/>
        <w:ind w:firstLine="480" w:firstLineChars="200"/>
        <w:outlineLvl w:val="0"/>
        <w:rPr>
          <w:rFonts w:ascii="仿宋" w:hAnsi="仿宋" w:eastAsia="仿宋" w:cstheme="majorEastAsia"/>
          <w:sz w:val="24"/>
          <w:highlight w:val="none"/>
        </w:rPr>
      </w:pPr>
      <w:r>
        <w:rPr>
          <w:rFonts w:hint="eastAsia" w:ascii="仿宋" w:hAnsi="仿宋" w:eastAsia="仿宋" w:cstheme="majorEastAsia"/>
          <w:bCs/>
          <w:sz w:val="24"/>
          <w:highlight w:val="none"/>
        </w:rPr>
        <w:t>根据中棉行协专</w:t>
      </w:r>
      <w:r>
        <w:rPr>
          <w:rFonts w:hint="eastAsia" w:ascii="仿宋" w:hAnsi="仿宋" w:eastAsia="仿宋" w:cstheme="majorEastAsia"/>
          <w:sz w:val="24"/>
          <w:highlight w:val="none"/>
        </w:rPr>
        <w:t>[2021]6号文的要求，《棉粘胶锦纶包芯本色纱》团体标准列入2021年中国棉纺织行业协会团体标准制修订计划第五批（计划号：2021-302-01），按照计划进度，应于2022年完成报批。</w:t>
      </w:r>
    </w:p>
    <w:p>
      <w:pPr>
        <w:spacing w:line="360" w:lineRule="atLeast"/>
        <w:ind w:firstLine="482" w:firstLineChars="200"/>
        <w:outlineLvl w:val="0"/>
        <w:rPr>
          <w:rFonts w:ascii="仿宋" w:hAnsi="仿宋" w:eastAsia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bCs/>
          <w:sz w:val="24"/>
          <w:szCs w:val="24"/>
          <w:highlight w:val="none"/>
        </w:rPr>
        <w:t>1.2  主要工作过程</w:t>
      </w:r>
    </w:p>
    <w:p>
      <w:pPr>
        <w:autoSpaceDE w:val="0"/>
        <w:autoSpaceDN w:val="0"/>
        <w:spacing w:line="360" w:lineRule="atLeast"/>
        <w:ind w:firstLine="480" w:firstLineChars="200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2021年9月，中国棉纺织行业协会下达了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《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》</w:t>
      </w:r>
      <w:r>
        <w:rPr>
          <w:rFonts w:hint="eastAsia" w:ascii="仿宋" w:hAnsi="仿宋" w:eastAsia="仿宋"/>
          <w:sz w:val="24"/>
          <w:highlight w:val="none"/>
        </w:rPr>
        <w:t>团体项目制定计划，项目由中国棉纺织行业协会团体标准化技术委员会归口，福建新华源纺织集团有限公司等单位组成标准起草小组。主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起草单位收集整理了大量数据，并积极听取生产企业和检测机构的意见和建议，对技术指标进行数据收集整理、试套，完成草稿。起草小组根据提出的意见及试套情况对草稿进行修改，完成征求意见稿。</w:t>
      </w:r>
    </w:p>
    <w:p>
      <w:pPr>
        <w:spacing w:line="360" w:lineRule="atLeast"/>
        <w:ind w:firstLine="482" w:firstLineChars="200"/>
        <w:outlineLvl w:val="0"/>
        <w:rPr>
          <w:rFonts w:ascii="仿宋" w:hAnsi="仿宋" w:eastAsia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bCs/>
          <w:sz w:val="24"/>
          <w:szCs w:val="24"/>
          <w:highlight w:val="none"/>
        </w:rPr>
        <w:t>1.3  主要参加单位和工作组成员及其所做的工作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</w:rPr>
        <w:t>本文件归口单位：</w:t>
      </w:r>
      <w:r>
        <w:rPr>
          <w:rFonts w:hint="eastAsia" w:ascii="仿宋" w:hAnsi="仿宋" w:eastAsia="仿宋"/>
          <w:sz w:val="24"/>
          <w:highlight w:val="none"/>
        </w:rPr>
        <w:t>中国棉纺织行业协会团体标准化技术委员会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。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</w:rPr>
        <w:t>本文件起草单位：福建新华源纺织集团有限公司、……。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</w:rPr>
        <w:t>主起草单位通过企业调研，分析企业实际贸易交往的需求，起草《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》草稿，起草小组对草稿进行讨论修改，完成实验室论证，形成征求意见稿</w:t>
      </w:r>
      <w:r>
        <w:rPr>
          <w:rFonts w:hint="eastAsia" w:ascii="仿宋" w:hAnsi="仿宋" w:eastAsia="仿宋"/>
          <w:sz w:val="24"/>
          <w:highlight w:val="none"/>
        </w:rPr>
        <w:t>。</w:t>
      </w:r>
      <w:r>
        <w:rPr>
          <w:rFonts w:hint="eastAsia" w:ascii="仿宋" w:hAnsi="仿宋" w:eastAsia="仿宋"/>
          <w:color w:val="000000"/>
          <w:sz w:val="24"/>
          <w:highlight w:val="none"/>
        </w:rPr>
        <w:t>根据征求意见回复，提出采纳、不采纳的理由，形成送审稿。最后，按审稿会的决议，完成报批稿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。</w:t>
      </w:r>
      <w:r>
        <w:rPr>
          <w:rFonts w:hint="eastAsia" w:ascii="仿宋" w:hAnsi="仿宋" w:eastAsia="仿宋"/>
          <w:sz w:val="24"/>
          <w:highlight w:val="none"/>
        </w:rPr>
        <w:t>中国棉纺织行业协会团体标准化技术委员会秘书处负责标准的计划、组织、协调、分析试验数据、收集反馈意见</w:t>
      </w:r>
      <w:r>
        <w:rPr>
          <w:rFonts w:hint="eastAsia" w:ascii="仿宋" w:hAnsi="仿宋" w:eastAsia="仿宋"/>
          <w:color w:val="000000"/>
          <w:sz w:val="24"/>
          <w:highlight w:val="none"/>
        </w:rPr>
        <w:t>、召开审稿会、上报资料</w:t>
      </w:r>
      <w:r>
        <w:rPr>
          <w:rFonts w:hint="eastAsia" w:ascii="仿宋" w:hAnsi="仿宋" w:eastAsia="仿宋"/>
          <w:sz w:val="24"/>
          <w:highlight w:val="none"/>
        </w:rPr>
        <w:t>等工作。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二  编制原则和主要内容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bCs/>
          <w:sz w:val="24"/>
          <w:szCs w:val="24"/>
          <w:highlight w:val="none"/>
        </w:rPr>
        <w:t>2.1  制定文件的原则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</w:rPr>
        <w:t>2.1.1</w:t>
      </w:r>
      <w:r>
        <w:rPr>
          <w:rFonts w:ascii="仿宋" w:hAnsi="仿宋" w:eastAsia="仿宋" w:cs="楷体_GB2312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编写格式按照GB/T 1.1的要求，引用标准采用最新版本。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</w:rPr>
        <w:t>2.1.2</w:t>
      </w:r>
      <w:r>
        <w:rPr>
          <w:rFonts w:ascii="仿宋" w:hAnsi="仿宋" w:eastAsia="仿宋" w:cs="楷体_GB2312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制定文件的目的是规范生产，因此标准必须适应市场的要求，满足生产发展需求。该标准应从生产型标准向贸易型标准转换，为供需双方签订合同指标提供指导，为企业制定内控标准提供依据。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</w:rPr>
        <w:t>2.1.3</w:t>
      </w:r>
      <w:r>
        <w:rPr>
          <w:rFonts w:ascii="仿宋" w:hAnsi="仿宋" w:eastAsia="仿宋" w:cs="楷体_GB2312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文件的内容尽可能从实际应用出发，符合用户及最终成品使用的要求。</w:t>
      </w:r>
    </w:p>
    <w:p>
      <w:pPr>
        <w:spacing w:line="360" w:lineRule="atLeast"/>
        <w:ind w:firstLine="480" w:firstLineChars="200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</w:rPr>
        <w:t>2.1.4</w:t>
      </w:r>
      <w:r>
        <w:rPr>
          <w:rFonts w:ascii="仿宋" w:hAnsi="仿宋" w:eastAsia="仿宋" w:cs="楷体_GB2312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测试的方法尽可能采用已采标的国家、行业标准中的试验方法标准，以体现标准的统一性和协调性，以确保试验结果的可比性。</w:t>
      </w:r>
    </w:p>
    <w:p>
      <w:pPr>
        <w:spacing w:line="360" w:lineRule="atLeast"/>
        <w:ind w:firstLine="482" w:firstLineChars="200"/>
        <w:rPr>
          <w:rFonts w:ascii="仿宋" w:hAnsi="仿宋" w:eastAsia="仿宋" w:cs="楷体_GB2312"/>
          <w:b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sz w:val="24"/>
          <w:szCs w:val="24"/>
          <w:highlight w:val="none"/>
        </w:rPr>
        <w:t>2.2  制定文件的主要内容</w:t>
      </w:r>
    </w:p>
    <w:p>
      <w:pPr>
        <w:spacing w:line="360" w:lineRule="atLeast"/>
        <w:ind w:firstLine="465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sz w:val="24"/>
          <w:szCs w:val="24"/>
          <w:highlight w:val="none"/>
        </w:rPr>
        <w:t>2.2.1  章节：</w:t>
      </w:r>
      <w:r>
        <w:rPr>
          <w:rFonts w:hint="eastAsia" w:ascii="仿宋" w:hAnsi="仿宋" w:eastAsia="仿宋"/>
          <w:sz w:val="24"/>
          <w:highlight w:val="none"/>
        </w:rPr>
        <w:t>按照产品术语和定义、分类、标记、要求、试验方法、检验规则和标志、包装进行编排。</w:t>
      </w:r>
    </w:p>
    <w:p>
      <w:pPr>
        <w:spacing w:line="360" w:lineRule="atLeast"/>
        <w:ind w:firstLine="465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sz w:val="24"/>
          <w:szCs w:val="24"/>
          <w:highlight w:val="none"/>
        </w:rPr>
        <w:t>2.2.</w:t>
      </w:r>
      <w:r>
        <w:rPr>
          <w:rFonts w:ascii="仿宋" w:hAnsi="仿宋" w:eastAsia="仿宋" w:cs="楷体_GB2312"/>
          <w:b/>
          <w:sz w:val="24"/>
          <w:szCs w:val="24"/>
          <w:highlight w:val="none"/>
        </w:rPr>
        <w:t>2</w:t>
      </w:r>
      <w:r>
        <w:rPr>
          <w:rFonts w:hint="eastAsia" w:ascii="仿宋" w:hAnsi="仿宋" w:eastAsia="仿宋" w:cs="楷体_GB2312"/>
          <w:b/>
          <w:sz w:val="24"/>
          <w:szCs w:val="24"/>
          <w:highlight w:val="none"/>
        </w:rPr>
        <w:t xml:space="preserve">  适用范围：</w:t>
      </w:r>
      <w:r>
        <w:rPr>
          <w:rFonts w:hint="eastAsia" w:ascii="仿宋" w:hAnsi="仿宋" w:eastAsia="仿宋"/>
          <w:sz w:val="24"/>
          <w:szCs w:val="24"/>
          <w:highlight w:val="none"/>
        </w:rPr>
        <w:t>适用于锦纶长丝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（20±10D）</w:t>
      </w:r>
      <w:r>
        <w:rPr>
          <w:rFonts w:hint="eastAsia" w:ascii="仿宋" w:hAnsi="仿宋" w:eastAsia="仿宋"/>
          <w:sz w:val="24"/>
          <w:szCs w:val="24"/>
          <w:highlight w:val="none"/>
        </w:rPr>
        <w:t>为芯纱，外包棉纤维和粘胶短纤维，经环锭纺加工的包芯本色纱，其他规格的锦纶长丝产品可参照本标准执行。</w:t>
      </w:r>
    </w:p>
    <w:p>
      <w:pPr>
        <w:widowControl/>
        <w:ind w:firstLine="482" w:firstLineChars="200"/>
        <w:jc w:val="left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2.2.3  术语和定义：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棉粘胶锦纶包芯本色纱，锦纶长丝为芯纱，外包棉纤维和粘胶短纤维的包芯纱。</w:t>
      </w:r>
    </w:p>
    <w:p>
      <w:pPr>
        <w:spacing w:line="360" w:lineRule="atLeast"/>
        <w:ind w:firstLine="465"/>
        <w:rPr>
          <w:rFonts w:ascii="仿宋" w:hAnsi="仿宋" w:eastAsia="仿宋" w:cs="楷体_GB2312"/>
          <w:b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sz w:val="24"/>
          <w:szCs w:val="24"/>
          <w:highlight w:val="none"/>
        </w:rPr>
        <w:t>2.2.4  产品分类、标记：</w:t>
      </w:r>
    </w:p>
    <w:p>
      <w:pPr>
        <w:spacing w:line="360" w:lineRule="atLeast"/>
        <w:ind w:firstLine="465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sz w:val="24"/>
          <w:szCs w:val="24"/>
          <w:highlight w:val="none"/>
        </w:rPr>
        <w:t xml:space="preserve">2.2.4.1 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</w:t>
      </w:r>
      <w:r>
        <w:rPr>
          <w:rFonts w:hint="eastAsia" w:ascii="仿宋" w:hAnsi="仿宋" w:eastAsia="仿宋"/>
          <w:sz w:val="24"/>
          <w:szCs w:val="24"/>
          <w:highlight w:val="none"/>
        </w:rPr>
        <w:t>以不同公称线密度分类。</w:t>
      </w:r>
    </w:p>
    <w:p>
      <w:pPr>
        <w:spacing w:line="360" w:lineRule="atLeast"/>
        <w:ind w:firstLine="465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>2.2.4.2</w:t>
      </w:r>
      <w:r>
        <w:rPr>
          <w:rFonts w:hint="eastAsia" w:ascii="仿宋" w:hAnsi="仿宋" w:eastAsia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棉粘胶锦纶包芯本色纱的原料代号为棉纤维为C、</w:t>
      </w:r>
      <w:r>
        <w:rPr>
          <w:rFonts w:hint="eastAsia" w:ascii="仿宋" w:hAnsi="仿宋" w:eastAsia="仿宋"/>
          <w:sz w:val="24"/>
          <w:szCs w:val="24"/>
          <w:highlight w:val="none"/>
        </w:rPr>
        <w:t>粘胶短纤维为 R、锦纶长丝为N。</w:t>
      </w:r>
    </w:p>
    <w:p>
      <w:pPr>
        <w:spacing w:line="360" w:lineRule="atLeast"/>
        <w:ind w:firstLine="465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bCs/>
          <w:sz w:val="24"/>
          <w:szCs w:val="24"/>
          <w:highlight w:val="none"/>
        </w:rPr>
        <w:t xml:space="preserve">2.2.4.3 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</w:t>
      </w:r>
      <w:r>
        <w:rPr>
          <w:rFonts w:hint="eastAsia" w:ascii="仿宋" w:hAnsi="仿宋" w:eastAsia="仿宋"/>
          <w:sz w:val="24"/>
          <w:szCs w:val="24"/>
          <w:highlight w:val="none"/>
        </w:rPr>
        <w:t xml:space="preserve">标记时,应在线密度前标明纱线的原料代号。 </w:t>
      </w:r>
    </w:p>
    <w:p>
      <w:pPr>
        <w:spacing w:line="360" w:lineRule="atLeast"/>
        <w:ind w:firstLine="465"/>
        <w:rPr>
          <w:rFonts w:ascii="仿宋" w:hAnsi="仿宋" w:eastAsia="仿宋"/>
          <w:sz w:val="24"/>
          <w:szCs w:val="24"/>
          <w:highlight w:val="none"/>
        </w:rPr>
      </w:pPr>
      <w:r>
        <w:rPr>
          <w:rFonts w:ascii="仿宋" w:hAnsi="仿宋" w:eastAsia="仿宋"/>
          <w:sz w:val="24"/>
          <w:szCs w:val="24"/>
          <w:highlight w:val="none"/>
        </w:rPr>
        <w:t>示例：</w:t>
      </w:r>
      <w:r>
        <w:rPr>
          <w:rFonts w:hint="eastAsia" w:ascii="仿宋" w:hAnsi="仿宋" w:eastAsia="仿宋"/>
          <w:sz w:val="24"/>
          <w:szCs w:val="24"/>
          <w:highlight w:val="none"/>
        </w:rPr>
        <w:t>棉粘胶锦纶包芯本色纱，其线密度为18.4tex，锦纶的规格为30D/1F，棉纤维、粘胶纤维与锦纶的混纺比例为43%、39%、18%，其品种代号为：C/R/N 43/39/18 18.4tex(30D/1F)。</w:t>
      </w:r>
    </w:p>
    <w:p>
      <w:pPr>
        <w:spacing w:line="360" w:lineRule="atLeast"/>
        <w:ind w:firstLine="465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sz w:val="24"/>
          <w:szCs w:val="24"/>
          <w:highlight w:val="none"/>
        </w:rPr>
        <w:t>2.2.5  技术要求：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线密度偏差率、线密度变异系数、单纱断裂强度、单纱断裂强力变异系数、条干均匀度变异系数、千米棉结(+200%)、纤维含量偏差、外观质量八项指标。</w:t>
      </w:r>
    </w:p>
    <w:p>
      <w:pPr>
        <w:spacing w:line="360" w:lineRule="atLeast"/>
        <w:ind w:firstLine="465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sz w:val="24"/>
          <w:szCs w:val="24"/>
          <w:highlight w:val="none"/>
        </w:rPr>
        <w:t>2.2.6  试验方法：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按现行有效的国家标准和行业标准规定执行。</w:t>
      </w:r>
    </w:p>
    <w:p>
      <w:pPr>
        <w:spacing w:line="360" w:lineRule="atLeast"/>
        <w:ind w:firstLine="465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b/>
          <w:sz w:val="24"/>
          <w:szCs w:val="24"/>
          <w:highlight w:val="none"/>
        </w:rPr>
        <w:t>2.2.7  试验规则、标志、包装：</w:t>
      </w:r>
      <w:r>
        <w:rPr>
          <w:rFonts w:hint="eastAsia" w:ascii="仿宋" w:hAnsi="仿宋" w:eastAsia="仿宋"/>
          <w:sz w:val="24"/>
          <w:szCs w:val="24"/>
          <w:highlight w:val="none"/>
        </w:rPr>
        <w:t>按现行有效的国家标准和行业标准规定执行。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 xml:space="preserve">三  </w:t>
      </w:r>
      <w:r>
        <w:rPr>
          <w:rFonts w:hint="eastAsia" w:ascii="仿宋" w:hAnsi="仿宋" w:eastAsia="仿宋" w:cs="楷体_GB2312"/>
          <w:b/>
          <w:bCs/>
          <w:sz w:val="24"/>
          <w:szCs w:val="24"/>
          <w:highlight w:val="none"/>
        </w:rPr>
        <w:t>主要试验（或验证）情况分析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 xml:space="preserve">3.1 </w:t>
      </w:r>
      <w:r>
        <w:rPr>
          <w:rFonts w:ascii="仿宋" w:hAnsi="仿宋" w:eastAsia="仿宋"/>
          <w:b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/>
          <w:b/>
          <w:sz w:val="24"/>
          <w:szCs w:val="24"/>
          <w:highlight w:val="none"/>
        </w:rPr>
        <w:t>范围</w:t>
      </w:r>
    </w:p>
    <w:p>
      <w:pPr>
        <w:spacing w:line="360" w:lineRule="atLeast"/>
        <w:ind w:firstLine="465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</w:rPr>
        <w:t>本产品为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品种，</w:t>
      </w:r>
      <w:r>
        <w:rPr>
          <w:rFonts w:hint="eastAsia" w:ascii="仿宋" w:hAnsi="仿宋" w:eastAsia="仿宋"/>
          <w:sz w:val="24"/>
          <w:szCs w:val="24"/>
          <w:highlight w:val="none"/>
        </w:rPr>
        <w:t>锦纶长丝细度为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20±10D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。</w:t>
      </w:r>
    </w:p>
    <w:p>
      <w:pPr>
        <w:spacing w:line="360" w:lineRule="atLeast"/>
        <w:ind w:right="480"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3.2  线密度规格划分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参照FZ/T12061-2019《粘纤锦纶聚酯(PBT)仿兔毛包芯本色纱线》及生产实际，线密度划分按照8.1 tex～10.0</w:t>
      </w:r>
      <w:r>
        <w:rPr>
          <w:rFonts w:ascii="仿宋" w:hAnsi="仿宋" w:eastAsia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/>
          <w:sz w:val="24"/>
          <w:szCs w:val="24"/>
          <w:highlight w:val="none"/>
        </w:rPr>
        <w:t>tex、10.1 tex～15.0 tex、15.1 tex～20.0 tex、20.1 tex～30</w:t>
      </w:r>
      <w:r>
        <w:rPr>
          <w:rFonts w:ascii="仿宋" w:hAnsi="仿宋" w:eastAsia="仿宋"/>
          <w:sz w:val="24"/>
          <w:szCs w:val="24"/>
          <w:highlight w:val="none"/>
        </w:rPr>
        <w:t>.0</w:t>
      </w:r>
      <w:r>
        <w:rPr>
          <w:rFonts w:hint="eastAsia" w:ascii="仿宋" w:hAnsi="仿宋" w:eastAsia="仿宋"/>
          <w:sz w:val="24"/>
          <w:szCs w:val="24"/>
          <w:highlight w:val="none"/>
        </w:rPr>
        <w:t xml:space="preserve"> tex四档进行考核。</w:t>
      </w:r>
    </w:p>
    <w:p>
      <w:pPr>
        <w:spacing w:line="360" w:lineRule="atLeast"/>
        <w:ind w:right="480"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3.3  各检测项目的确定</w:t>
      </w:r>
    </w:p>
    <w:p>
      <w:pPr>
        <w:spacing w:line="360" w:lineRule="atLeast"/>
        <w:ind w:firstLine="480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Arial"/>
          <w:sz w:val="24"/>
          <w:szCs w:val="24"/>
          <w:highlight w:val="none"/>
        </w:rPr>
        <w:t>考核指标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参照</w:t>
      </w:r>
      <w:r>
        <w:rPr>
          <w:rFonts w:hint="eastAsia" w:ascii="仿宋" w:hAnsi="仿宋" w:eastAsia="仿宋"/>
          <w:sz w:val="24"/>
          <w:szCs w:val="24"/>
          <w:highlight w:val="none"/>
        </w:rPr>
        <w:t>FZ/T12061-2019《粘纤锦纶聚酯(PBT)仿兔毛包芯本色纱线》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，结</w:t>
      </w:r>
      <w:r>
        <w:rPr>
          <w:rFonts w:hint="eastAsia" w:ascii="仿宋" w:hAnsi="仿宋" w:eastAsia="仿宋" w:cs="Arial"/>
          <w:sz w:val="24"/>
          <w:szCs w:val="24"/>
          <w:highlight w:val="none"/>
        </w:rPr>
        <w:t>合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企业生产数据以及贸易要求确定。</w:t>
      </w:r>
    </w:p>
    <w:p>
      <w:pPr>
        <w:spacing w:line="360" w:lineRule="atLeast"/>
        <w:ind w:firstLine="360" w:firstLineChars="150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ascii="仿宋" w:hAnsi="仿宋" w:eastAsia="仿宋" w:cs="楷体_GB2312"/>
          <w:sz w:val="24"/>
          <w:szCs w:val="24"/>
          <w:highlight w:val="none"/>
        </w:rPr>
        <w:t>——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线密度偏差率：既反映纱线长片段不匀的评等重要指标之一，又反映纱线直径差异的粗细不匀。控制线密度偏差率，可以提高织造工序的生产效率和布面的平整，消除布面的条影质量问题。考核指标优等品为±2.0%、一等品为±2.5%、二等品为±3.0%。数据试套后，以</w:t>
      </w:r>
      <w:r>
        <w:rPr>
          <w:rFonts w:ascii="仿宋" w:hAnsi="仿宋" w:eastAsia="仿宋" w:cs="楷体_GB2312"/>
          <w:sz w:val="24"/>
          <w:szCs w:val="24"/>
          <w:highlight w:val="none"/>
        </w:rPr>
        <w:t>1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8</w:t>
      </w:r>
      <w:r>
        <w:rPr>
          <w:rFonts w:ascii="仿宋" w:hAnsi="仿宋" w:eastAsia="仿宋" w:cs="楷体_GB2312"/>
          <w:sz w:val="24"/>
          <w:szCs w:val="24"/>
          <w:highlight w:val="none"/>
        </w:rPr>
        <w:t>.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4tex 为例,其中纱优等占85.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%，一等占11.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%，二等占0%。</w:t>
      </w:r>
    </w:p>
    <w:p>
      <w:pPr>
        <w:spacing w:line="360" w:lineRule="atLeast"/>
        <w:ind w:firstLine="360" w:firstLineChars="150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ascii="仿宋" w:hAnsi="仿宋" w:eastAsia="仿宋" w:cs="楷体_GB2312"/>
          <w:sz w:val="24"/>
          <w:szCs w:val="24"/>
          <w:highlight w:val="none"/>
        </w:rPr>
        <w:t>——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线密度变异系数：</w:t>
      </w:r>
      <w:r>
        <w:rPr>
          <w:rFonts w:hint="eastAsia" w:ascii="仿宋" w:hAnsi="仿宋" w:eastAsia="仿宋"/>
          <w:sz w:val="24"/>
          <w:highlight w:val="none"/>
        </w:rPr>
        <w:t>线密度变异系数是其他不匀的基础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，数值越大，说明纱线差异越大，直接影响布面平，整控制好线密度变异系数CV%指标，可提高布面质量。具体要求：优等品为≤2.0%、一等品为≤3.0%、二等品为≤3.5%。验证数据表明：以</w:t>
      </w:r>
      <w:r>
        <w:rPr>
          <w:rFonts w:ascii="仿宋" w:hAnsi="仿宋" w:eastAsia="仿宋" w:cs="楷体_GB2312"/>
          <w:sz w:val="24"/>
          <w:szCs w:val="24"/>
          <w:highlight w:val="none"/>
        </w:rPr>
        <w:t>1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8.4tex为例,优等占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75.0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%，一等占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25.0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%，二等占0%。</w:t>
      </w:r>
    </w:p>
    <w:p>
      <w:pPr>
        <w:spacing w:line="360" w:lineRule="atLeast"/>
        <w:ind w:firstLine="480" w:firstLineChars="200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ascii="仿宋" w:hAnsi="仿宋" w:eastAsia="仿宋" w:cs="楷体_GB2312"/>
          <w:sz w:val="24"/>
          <w:szCs w:val="24"/>
          <w:highlight w:val="none"/>
        </w:rPr>
        <w:t>——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单纱断裂强度：反映了生产企业的设备、工艺、生产管理水平及原料使用情况，直接影响纺纱及织造工序的生产效率。以</w:t>
      </w:r>
      <w:r>
        <w:rPr>
          <w:rFonts w:ascii="仿宋" w:hAnsi="仿宋" w:eastAsia="仿宋" w:cs="楷体_GB2312"/>
          <w:sz w:val="24"/>
          <w:szCs w:val="24"/>
          <w:highlight w:val="none"/>
        </w:rPr>
        <w:t>1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8.4tex为例，优等品为13.5</w:t>
      </w:r>
      <w:r>
        <w:rPr>
          <w:rFonts w:ascii="仿宋" w:hAnsi="仿宋" w:eastAsia="仿宋" w:cs="楷体_GB2312"/>
          <w:sz w:val="24"/>
          <w:szCs w:val="24"/>
          <w:highlight w:val="none"/>
        </w:rPr>
        <w:t>cN/tex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、一等品为11.5</w:t>
      </w:r>
      <w:r>
        <w:rPr>
          <w:rFonts w:ascii="仿宋" w:hAnsi="仿宋" w:eastAsia="仿宋" w:cs="楷体_GB2312"/>
          <w:sz w:val="24"/>
          <w:szCs w:val="24"/>
          <w:highlight w:val="none"/>
        </w:rPr>
        <w:t>cN/tex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、二等品为9.5</w:t>
      </w:r>
      <w:r>
        <w:rPr>
          <w:rFonts w:ascii="仿宋" w:hAnsi="仿宋" w:eastAsia="仿宋" w:cs="楷体_GB2312"/>
          <w:sz w:val="24"/>
          <w:szCs w:val="24"/>
          <w:highlight w:val="none"/>
        </w:rPr>
        <w:t>cN/tex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，经验证：优等占53.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%，一等占46.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%，二等占0%。</w:t>
      </w:r>
    </w:p>
    <w:p>
      <w:pPr>
        <w:spacing w:line="360" w:lineRule="atLeast"/>
        <w:ind w:firstLine="360" w:firstLineChars="150"/>
        <w:rPr>
          <w:rFonts w:ascii="仿宋" w:hAnsi="仿宋" w:eastAsia="仿宋" w:cs="楷体_GB2312"/>
          <w:sz w:val="24"/>
          <w:szCs w:val="24"/>
          <w:highlight w:val="none"/>
          <w:lang w:eastAsia="zh-Hans"/>
        </w:rPr>
      </w:pPr>
      <w:r>
        <w:rPr>
          <w:rFonts w:ascii="仿宋" w:hAnsi="仿宋" w:eastAsia="仿宋" w:cs="楷体_GB2312"/>
          <w:sz w:val="24"/>
          <w:szCs w:val="24"/>
          <w:highlight w:val="none"/>
        </w:rPr>
        <w:t>——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单纱断裂强力变异系数：是反映单锭、机台之间差异的重要指标。单纱断裂强力变异系数差异过大，直接影响织造工序的生产效率、生产工人的劳动强度和织物产品耐用性。考核指标以</w:t>
      </w:r>
      <w:r>
        <w:rPr>
          <w:rFonts w:ascii="仿宋" w:hAnsi="仿宋" w:eastAsia="仿宋" w:cs="楷体_GB2312"/>
          <w:sz w:val="24"/>
          <w:szCs w:val="24"/>
          <w:highlight w:val="none"/>
        </w:rPr>
        <w:t>1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8.4tex为基准，优等品≤8.5%，一等品≤9.5%，二等品≤</w:t>
      </w:r>
      <w:r>
        <w:rPr>
          <w:rFonts w:ascii="仿宋" w:hAnsi="仿宋" w:eastAsia="仿宋" w:cs="楷体_GB2312"/>
          <w:sz w:val="24"/>
          <w:szCs w:val="24"/>
          <w:highlight w:val="none"/>
        </w:rPr>
        <w:t>1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0.5%。经验证：优等占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97.4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%，一等占2.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%，二等占0%。</w:t>
      </w:r>
    </w:p>
    <w:p>
      <w:pPr>
        <w:spacing w:line="360" w:lineRule="atLeast"/>
        <w:ind w:firstLine="360" w:firstLineChars="150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ascii="仿宋" w:hAnsi="仿宋" w:eastAsia="仿宋" w:cs="楷体_GB2312"/>
          <w:sz w:val="24"/>
          <w:szCs w:val="24"/>
          <w:highlight w:val="none"/>
        </w:rPr>
        <w:t>——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条干均匀度变异系数：是反映纱线粗细不匀的重要指标，代表了生产企业的设备、工艺、生产管理水平及原料使用情况。以</w:t>
      </w:r>
      <w:r>
        <w:rPr>
          <w:rFonts w:ascii="仿宋" w:hAnsi="仿宋" w:eastAsia="仿宋" w:cs="楷体_GB2312"/>
          <w:sz w:val="24"/>
          <w:szCs w:val="24"/>
          <w:highlight w:val="none"/>
        </w:rPr>
        <w:t>1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8.4tex为例,指标要求不大于12.5%。经验证：优等占100%，一等占0%，二等占0%。</w:t>
      </w:r>
    </w:p>
    <w:p>
      <w:pPr>
        <w:spacing w:line="360" w:lineRule="atLeast"/>
        <w:ind w:firstLine="480" w:firstLineChars="200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ascii="仿宋" w:hAnsi="仿宋" w:eastAsia="仿宋" w:cs="楷体_GB2312"/>
          <w:sz w:val="24"/>
          <w:szCs w:val="24"/>
          <w:highlight w:val="none"/>
        </w:rPr>
        <w:t>——千米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棉结（+</w:t>
      </w:r>
      <w:r>
        <w:rPr>
          <w:rFonts w:ascii="仿宋" w:hAnsi="仿宋" w:eastAsia="仿宋" w:cs="楷体_GB2312"/>
          <w:sz w:val="24"/>
          <w:szCs w:val="24"/>
          <w:highlight w:val="none"/>
        </w:rPr>
        <w:t>200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%）：是反映纱线条干的重要指标，直接影响布面质量。随线密度减小，棉结数增加。以</w:t>
      </w:r>
      <w:r>
        <w:rPr>
          <w:rFonts w:ascii="仿宋" w:hAnsi="仿宋" w:eastAsia="仿宋" w:cs="楷体_GB2312"/>
          <w:sz w:val="24"/>
          <w:szCs w:val="24"/>
          <w:highlight w:val="none"/>
        </w:rPr>
        <w:t>1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8.4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tex为基准，优等品为60个/km、一等品为80个/km、二等品为100个/km；其中优等占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69.8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%，一等占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27.6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%，二等占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2.6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%。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以上指标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具体要求按表1。</w:t>
      </w:r>
    </w:p>
    <w:p>
      <w:pPr>
        <w:spacing w:line="360" w:lineRule="atLeast"/>
        <w:ind w:firstLine="480" w:firstLineChars="200"/>
        <w:rPr>
          <w:rFonts w:hint="eastAsia" w:ascii="仿宋" w:hAnsi="仿宋" w:eastAsia="仿宋" w:cs="楷体_GB231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</w:rPr>
        <w:t>——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eastAsia="zh-Hans"/>
        </w:rPr>
        <w:t>纤维含量偏差：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是衡量纱线混纺比例的重要指标，直接影响纱线的指标、布面的风格。棉粘胶锦纶包芯本色纱的芯纱和外包纤维含量允许偏差为1.5%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eastAsia="zh-CN"/>
        </w:rPr>
        <w:t>。</w:t>
      </w:r>
    </w:p>
    <w:p>
      <w:pPr>
        <w:spacing w:line="360" w:lineRule="atLeast"/>
        <w:ind w:firstLine="480" w:firstLineChars="200"/>
        <w:rPr>
          <w:rFonts w:hint="eastAsia" w:ascii="仿宋" w:hAnsi="仿宋" w:eastAsia="仿宋" w:cs="楷体_GB231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  <w:lang w:eastAsia="zh-CN"/>
        </w:rPr>
        <w:t>——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外观质量：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eastAsia="zh-CN"/>
        </w:rPr>
        <w:t>包芯效果的好坏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在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eastAsia="zh-CN"/>
        </w:rPr>
        <w:t>很大程度上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会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eastAsia="zh-CN"/>
        </w:rPr>
        <w:t>影响布面效果和染色效果，经讨论外观质量的检验方法参考FZ/T 12010-2001 棉氨纶包芯本色纱中的试验方法，经起草单位试验后能够符合要求，具体数据见表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eastAsia="zh-CN"/>
        </w:rPr>
        <w:t>。</w:t>
      </w:r>
    </w:p>
    <w:p>
      <w:pPr>
        <w:spacing w:line="360" w:lineRule="atLeast"/>
        <w:jc w:val="center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 xml:space="preserve">表1  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</w:t>
      </w:r>
      <w:r>
        <w:rPr>
          <w:rFonts w:hint="eastAsia" w:ascii="仿宋" w:hAnsi="仿宋" w:eastAsia="仿宋"/>
          <w:sz w:val="24"/>
          <w:szCs w:val="24"/>
          <w:highlight w:val="none"/>
        </w:rPr>
        <w:t>的技术要求</w:t>
      </w:r>
    </w:p>
    <w:tbl>
      <w:tblPr>
        <w:tblStyle w:val="8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513"/>
        <w:gridCol w:w="891"/>
        <w:gridCol w:w="871"/>
        <w:gridCol w:w="1528"/>
        <w:gridCol w:w="1127"/>
        <w:gridCol w:w="941"/>
        <w:gridCol w:w="1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51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公称线密度/tex</w:t>
            </w:r>
          </w:p>
        </w:tc>
        <w:tc>
          <w:tcPr>
            <w:tcW w:w="276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等级</w:t>
            </w:r>
          </w:p>
        </w:tc>
        <w:tc>
          <w:tcPr>
            <w:tcW w:w="480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线密度偏差率/%</w:t>
            </w:r>
          </w:p>
        </w:tc>
        <w:tc>
          <w:tcPr>
            <w:tcW w:w="469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线密度变异系数/%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≤</w:t>
            </w:r>
          </w:p>
        </w:tc>
        <w:tc>
          <w:tcPr>
            <w:tcW w:w="823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单纱断裂强度/（cN/tex）≥</w:t>
            </w:r>
          </w:p>
        </w:tc>
        <w:tc>
          <w:tcPr>
            <w:tcW w:w="607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单纱断裂强力变异系数/%  ≤</w:t>
            </w:r>
          </w:p>
        </w:tc>
        <w:tc>
          <w:tcPr>
            <w:tcW w:w="507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条干均匀度变异系数/%≤</w:t>
            </w:r>
          </w:p>
        </w:tc>
        <w:tc>
          <w:tcPr>
            <w:tcW w:w="685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千米棉结(+200%)/（个/km）≤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151" w:type="pct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8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sym w:font="Symbol" w:char="F07E"/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10.0</w:t>
            </w:r>
          </w:p>
        </w:tc>
        <w:tc>
          <w:tcPr>
            <w:tcW w:w="276" w:type="pct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</w:rPr>
              <w:t>一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二</w:t>
            </w:r>
          </w:p>
        </w:tc>
        <w:tc>
          <w:tcPr>
            <w:tcW w:w="48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t>2.0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t>2.5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default" w:ascii="仿宋" w:hAnsi="仿宋" w:eastAsia="仿宋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highlight w:val="none"/>
              </w:rPr>
              <w:t>3.0</w:t>
            </w:r>
          </w:p>
        </w:tc>
        <w:tc>
          <w:tcPr>
            <w:tcW w:w="469" w:type="pct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2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3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3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.5</w:t>
            </w:r>
          </w:p>
        </w:tc>
        <w:tc>
          <w:tcPr>
            <w:tcW w:w="823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3.0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1.0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9.0</w:t>
            </w:r>
          </w:p>
        </w:tc>
        <w:tc>
          <w:tcPr>
            <w:tcW w:w="607" w:type="pct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1.0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2.0</w:t>
            </w:r>
          </w:p>
        </w:tc>
        <w:tc>
          <w:tcPr>
            <w:tcW w:w="507" w:type="pct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3.5</w:t>
            </w:r>
          </w:p>
        </w:tc>
        <w:tc>
          <w:tcPr>
            <w:tcW w:w="685" w:type="pct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20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151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0.1</w:t>
            </w:r>
            <w:r>
              <w:rPr>
                <w:rFonts w:hint="default" w:ascii="仿宋" w:hAnsi="仿宋" w:eastAsia="仿宋"/>
                <w:highlight w:val="none"/>
              </w:rPr>
              <w:sym w:font="Symbol" w:char="F07E"/>
            </w:r>
            <w:r>
              <w:rPr>
                <w:rFonts w:hint="default" w:ascii="仿宋" w:hAnsi="仿宋" w:eastAsia="仿宋"/>
                <w:highlight w:val="none"/>
              </w:rPr>
              <w:t>15</w:t>
            </w:r>
          </w:p>
        </w:tc>
        <w:tc>
          <w:tcPr>
            <w:tcW w:w="276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</w:rPr>
              <w:t>一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二</w:t>
            </w:r>
          </w:p>
        </w:tc>
        <w:tc>
          <w:tcPr>
            <w:tcW w:w="48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t>2.0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t>2.5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default" w:ascii="仿宋" w:hAnsi="仿宋" w:eastAsia="仿宋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highlight w:val="none"/>
              </w:rPr>
              <w:t>3.0</w:t>
            </w:r>
          </w:p>
        </w:tc>
        <w:tc>
          <w:tcPr>
            <w:tcW w:w="469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2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3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3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.5</w:t>
            </w:r>
          </w:p>
        </w:tc>
        <w:tc>
          <w:tcPr>
            <w:tcW w:w="823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3.0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1.0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9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</w:tc>
        <w:tc>
          <w:tcPr>
            <w:tcW w:w="607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9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1.0</w:t>
            </w:r>
          </w:p>
        </w:tc>
        <w:tc>
          <w:tcPr>
            <w:tcW w:w="507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3.0</w:t>
            </w:r>
          </w:p>
        </w:tc>
        <w:tc>
          <w:tcPr>
            <w:tcW w:w="685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80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151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5.1</w:t>
            </w:r>
            <w:r>
              <w:rPr>
                <w:rFonts w:hint="default" w:ascii="仿宋" w:hAnsi="仿宋" w:eastAsia="仿宋"/>
                <w:highlight w:val="none"/>
              </w:rPr>
              <w:sym w:font="Symbol" w:char="F07E"/>
            </w:r>
            <w:r>
              <w:rPr>
                <w:rFonts w:hint="default" w:ascii="仿宋" w:hAnsi="仿宋" w:eastAsia="仿宋"/>
                <w:highlight w:val="none"/>
              </w:rPr>
              <w:t>20</w:t>
            </w:r>
          </w:p>
        </w:tc>
        <w:tc>
          <w:tcPr>
            <w:tcW w:w="276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</w:rPr>
              <w:t>一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二</w:t>
            </w:r>
          </w:p>
        </w:tc>
        <w:tc>
          <w:tcPr>
            <w:tcW w:w="48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t>2.0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t>2.5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default" w:ascii="仿宋" w:hAnsi="仿宋" w:eastAsia="仿宋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highlight w:val="none"/>
              </w:rPr>
              <w:t>3.0</w:t>
            </w:r>
          </w:p>
        </w:tc>
        <w:tc>
          <w:tcPr>
            <w:tcW w:w="469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2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3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3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.5</w:t>
            </w:r>
          </w:p>
        </w:tc>
        <w:tc>
          <w:tcPr>
            <w:tcW w:w="823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3.5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1.5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9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.5</w:t>
            </w:r>
          </w:p>
        </w:tc>
        <w:tc>
          <w:tcPr>
            <w:tcW w:w="607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8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.5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9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.5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0.5</w:t>
            </w:r>
          </w:p>
        </w:tc>
        <w:tc>
          <w:tcPr>
            <w:tcW w:w="507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2.5</w:t>
            </w:r>
          </w:p>
        </w:tc>
        <w:tc>
          <w:tcPr>
            <w:tcW w:w="685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6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8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151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2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0.1</w:t>
            </w:r>
            <w:r>
              <w:rPr>
                <w:rFonts w:hint="default" w:ascii="仿宋" w:hAnsi="仿宋" w:eastAsia="仿宋"/>
                <w:highlight w:val="none"/>
              </w:rPr>
              <w:sym w:font="Symbol" w:char="F07E"/>
            </w:r>
            <w:r>
              <w:rPr>
                <w:rFonts w:hint="default" w:ascii="仿宋" w:hAnsi="仿宋" w:eastAsia="仿宋"/>
                <w:highlight w:val="none"/>
              </w:rPr>
              <w:t>30</w:t>
            </w:r>
          </w:p>
        </w:tc>
        <w:tc>
          <w:tcPr>
            <w:tcW w:w="276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</w:rPr>
              <w:t>一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/>
                <w:highlight w:val="none"/>
              </w:rPr>
              <w:t>二</w:t>
            </w:r>
          </w:p>
        </w:tc>
        <w:tc>
          <w:tcPr>
            <w:tcW w:w="48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t>2.0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Cs w:val="21"/>
                <w:highlight w:val="none"/>
              </w:rPr>
            </w:pP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kern w:val="0"/>
                <w:szCs w:val="21"/>
                <w:highlight w:val="none"/>
              </w:rPr>
              <w:t>2.5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default" w:ascii="仿宋" w:hAnsi="仿宋" w:eastAsia="仿宋"/>
                <w:highlight w:val="none"/>
              </w:rPr>
              <w:sym w:font="Symbol" w:char="F0B1"/>
            </w:r>
            <w:r>
              <w:rPr>
                <w:rFonts w:hint="default" w:ascii="仿宋" w:hAnsi="仿宋" w:eastAsia="仿宋"/>
                <w:highlight w:val="none"/>
              </w:rPr>
              <w:t>3.0</w:t>
            </w:r>
          </w:p>
        </w:tc>
        <w:tc>
          <w:tcPr>
            <w:tcW w:w="469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2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3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3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.5</w:t>
            </w:r>
          </w:p>
        </w:tc>
        <w:tc>
          <w:tcPr>
            <w:tcW w:w="823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4.0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2.0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0.0</w:t>
            </w:r>
          </w:p>
        </w:tc>
        <w:tc>
          <w:tcPr>
            <w:tcW w:w="607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8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9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0.0</w:t>
            </w:r>
          </w:p>
        </w:tc>
        <w:tc>
          <w:tcPr>
            <w:tcW w:w="507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1.5</w:t>
            </w:r>
          </w:p>
        </w:tc>
        <w:tc>
          <w:tcPr>
            <w:tcW w:w="685" w:type="pct"/>
            <w:shd w:val="clear" w:color="auto" w:fill="auto"/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5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7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9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</w:t>
            </w:r>
          </w:p>
        </w:tc>
      </w:tr>
    </w:tbl>
    <w:p>
      <w:pPr>
        <w:jc w:val="center"/>
        <w:rPr>
          <w:rFonts w:ascii="仿宋" w:hAnsi="仿宋" w:eastAsia="仿宋" w:cs="仿宋"/>
          <w:sz w:val="24"/>
          <w:highlight w:val="none"/>
        </w:rPr>
      </w:pPr>
    </w:p>
    <w:p>
      <w:pPr>
        <w:jc w:val="center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表2棉粘胶锦纶包芯本色纱外观质量要求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3"/>
        <w:gridCol w:w="1861"/>
        <w:gridCol w:w="1889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</w:t>
            </w:r>
          </w:p>
        </w:tc>
        <w:tc>
          <w:tcPr>
            <w:tcW w:w="1002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优等品</w:t>
            </w:r>
          </w:p>
        </w:tc>
        <w:tc>
          <w:tcPr>
            <w:tcW w:w="1017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一等品</w:t>
            </w:r>
          </w:p>
        </w:tc>
        <w:tc>
          <w:tcPr>
            <w:tcW w:w="1050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二等品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空芯纱疵（个/</w:t>
            </w:r>
            <w:r>
              <w:rPr>
                <w:rFonts w:hint="default" w:ascii="仿宋" w:hAnsi="仿宋" w:eastAsia="仿宋" w:cs="仿宋"/>
                <w:sz w:val="24"/>
                <w:highlight w:val="none"/>
              </w:rPr>
              <w:t>3000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米）</w:t>
            </w:r>
          </w:p>
        </w:tc>
        <w:tc>
          <w:tcPr>
            <w:tcW w:w="1002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0</w:t>
            </w:r>
          </w:p>
        </w:tc>
        <w:tc>
          <w:tcPr>
            <w:tcW w:w="1017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1050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包覆不良纱疵（个/</w:t>
            </w:r>
            <w:r>
              <w:rPr>
                <w:rFonts w:hint="default" w:ascii="仿宋" w:hAnsi="仿宋" w:eastAsia="仿宋" w:cs="仿宋"/>
                <w:sz w:val="24"/>
                <w:highlight w:val="none"/>
              </w:rPr>
              <w:t>3000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米）</w:t>
            </w:r>
          </w:p>
        </w:tc>
        <w:tc>
          <w:tcPr>
            <w:tcW w:w="1002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017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1050" w:type="pct"/>
            <w:shd w:val="clear" w:color="auto" w:fill="auto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default" w:ascii="仿宋" w:hAnsi="仿宋" w:eastAsia="仿宋" w:cs="仿宋"/>
                <w:sz w:val="24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pct"/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露芯纱疵（个/3000米）</w:t>
            </w:r>
          </w:p>
        </w:tc>
        <w:tc>
          <w:tcPr>
            <w:tcW w:w="1002" w:type="pct"/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0</w:t>
            </w:r>
          </w:p>
        </w:tc>
        <w:tc>
          <w:tcPr>
            <w:tcW w:w="1017" w:type="pct"/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3</w:t>
            </w:r>
          </w:p>
        </w:tc>
        <w:tc>
          <w:tcPr>
            <w:tcW w:w="1050" w:type="pct"/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" w:hAnsi="仿宋" w:eastAsia="仿宋" w:cs="仿宋"/>
                <w:kern w:val="2"/>
                <w:sz w:val="24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2"/>
                <w:highlight w:val="none"/>
              </w:rPr>
              <w:t>5</w:t>
            </w:r>
          </w:p>
        </w:tc>
      </w:tr>
    </w:tbl>
    <w:p>
      <w:pPr>
        <w:spacing w:line="360" w:lineRule="atLeast"/>
        <w:ind w:firstLine="480" w:firstLineChars="200"/>
        <w:rPr>
          <w:rFonts w:ascii="仿宋" w:hAnsi="仿宋" w:eastAsia="仿宋" w:cs="楷体_GB2312"/>
          <w:sz w:val="24"/>
          <w:szCs w:val="24"/>
          <w:highlight w:val="none"/>
        </w:rPr>
      </w:pPr>
    </w:p>
    <w:p>
      <w:pPr>
        <w:spacing w:line="360" w:lineRule="atLeast"/>
        <w:ind w:firstLine="480" w:firstLineChars="200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hint="eastAsia" w:ascii="仿宋" w:hAnsi="仿宋" w:eastAsia="仿宋" w:cs="楷体_GB2312"/>
          <w:sz w:val="24"/>
          <w:szCs w:val="24"/>
          <w:highlight w:val="none"/>
        </w:rPr>
        <w:t>整理本企业所纺同类产品的试验数据，本着提高产品质量，符合实际生产水平，参考同类产品标准评等品率，对纱线各指标进行试套。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试套数据见表3、表4、表5。</w:t>
      </w:r>
    </w:p>
    <w:p>
      <w:pPr>
        <w:spacing w:line="360" w:lineRule="atLeast"/>
        <w:ind w:firstLine="480" w:firstLineChars="200"/>
        <w:jc w:val="center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表3</w:t>
      </w:r>
      <w:r>
        <w:rPr>
          <w:rFonts w:ascii="仿宋" w:hAnsi="仿宋" w:eastAsia="仿宋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eastAsia="zh-Hans"/>
        </w:rPr>
        <w:t>指标</w:t>
      </w:r>
      <w:r>
        <w:rPr>
          <w:rFonts w:hint="eastAsia" w:ascii="仿宋" w:hAnsi="仿宋" w:eastAsia="仿宋"/>
          <w:sz w:val="24"/>
          <w:szCs w:val="24"/>
          <w:highlight w:val="none"/>
        </w:rPr>
        <w:t>验证数据</w:t>
      </w:r>
    </w:p>
    <w:tbl>
      <w:tblPr>
        <w:tblStyle w:val="8"/>
        <w:tblW w:w="499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0"/>
        <w:gridCol w:w="1068"/>
        <w:gridCol w:w="1068"/>
        <w:gridCol w:w="1070"/>
        <w:gridCol w:w="1334"/>
        <w:gridCol w:w="1070"/>
        <w:gridCol w:w="1070"/>
        <w:gridCol w:w="10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7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公称线密度tex      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线密度偏差率/%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线密度变异系数/%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≤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单纱断裂强度/（cN/tex）≥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单纱断裂强力变异系数/%  ≤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条干均匀度变异系数/%≤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楷体_GB2312"/>
                <w:kern w:val="2"/>
                <w:highlight w:val="none"/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千米棉结(+200%)/（个/km）≤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8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.1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sym w:font="Symbol" w:char="F07E"/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10.0</w:t>
            </w:r>
            <w:r>
              <w:rPr>
                <w:rFonts w:hint="default" w:ascii="仿宋" w:hAnsi="仿宋" w:eastAsia="仿宋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(86批)  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综合评等    优:67.4%             一:32.6%          二:0%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最高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16.2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10.1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13.4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最低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11.9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9.3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10.3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0.7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14.5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9.0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11.4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90.7%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80.2%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67.4%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89.5%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100%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84.9%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9.3%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19.8%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32.6%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10.5%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15.1%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1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0.1</w:t>
            </w:r>
            <w:r>
              <w:rPr>
                <w:rFonts w:hint="default" w:ascii="仿宋" w:hAnsi="仿宋" w:eastAsia="仿宋"/>
                <w:highlight w:val="none"/>
              </w:rPr>
              <w:sym w:font="Symbol" w:char="F07E"/>
            </w:r>
            <w:r>
              <w:rPr>
                <w:rFonts w:hint="default" w:ascii="仿宋" w:hAnsi="仿宋" w:eastAsia="仿宋"/>
                <w:highlight w:val="none"/>
              </w:rPr>
              <w:t xml:space="preserve">15 </w:t>
            </w:r>
            <w:r>
              <w:rPr>
                <w:rFonts w:hint="eastAsia" w:ascii="仿宋" w:hAnsi="仿宋" w:eastAsia="仿宋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(100批)  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kern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综合评等    优:63.0%             一:36.0%          二: 1.0 %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最高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15.5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10.0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12.4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最低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-2.6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0.7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12.3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5.7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11.5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-1.0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13.4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7.2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12.0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89.0%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66.0%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92.0%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93.0%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100%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98.0%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10.0%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34.0%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8.0%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7.0%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2.0%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1.0%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0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楷体_GB2312"/>
                <w:szCs w:val="21"/>
                <w:highlight w:val="none"/>
              </w:rPr>
              <w:t>15.1</w:t>
            </w:r>
            <w:r>
              <w:rPr>
                <w:rFonts w:hint="default" w:ascii="仿宋" w:hAnsi="仿宋" w:eastAsia="仿宋"/>
                <w:highlight w:val="none"/>
              </w:rPr>
              <w:sym w:font="Symbol" w:char="F07E"/>
            </w:r>
            <w:r>
              <w:rPr>
                <w:rFonts w:hint="default" w:ascii="仿宋" w:hAnsi="仿宋" w:eastAsia="仿宋"/>
                <w:highlight w:val="none"/>
              </w:rPr>
              <w:t>30</w:t>
            </w:r>
            <w:r>
              <w:rPr>
                <w:rFonts w:hint="eastAsia" w:ascii="仿宋" w:hAnsi="仿宋" w:eastAsia="仿宋" w:cs="楷体_GB2312"/>
                <w:szCs w:val="21"/>
                <w:highlight w:val="none"/>
              </w:rPr>
              <w:t xml:space="preserve"> </w:t>
            </w:r>
            <w:r>
              <w:rPr>
                <w:rFonts w:hint="default" w:ascii="仿宋" w:hAnsi="仿宋" w:eastAsia="仿宋"/>
                <w:szCs w:val="21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(76批)  </w:t>
            </w:r>
          </w:p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综合评等    优:53.9%             一:43.5%          二:2.6%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最高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14.5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10.0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10.6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最低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-2.6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0.7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12.8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9.8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-0.6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1.7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13.5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10.2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85.2%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75.0%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53.9%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97.4%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100%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69.8%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11.8%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25.0%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46.1%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2.6%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27.6%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2.6%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73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楷体_GB2312"/>
                <w:kern w:val="2"/>
                <w:highlight w:val="none"/>
              </w:rPr>
              <w:t>2</w:t>
            </w:r>
            <w:r>
              <w:rPr>
                <w:rFonts w:hint="default" w:ascii="仿宋" w:hAnsi="仿宋" w:eastAsia="仿宋" w:cs="楷体_GB2312"/>
                <w:kern w:val="2"/>
                <w:highlight w:val="none"/>
              </w:rPr>
              <w:t>0.1</w:t>
            </w:r>
            <w:r>
              <w:rPr>
                <w:rFonts w:hint="default" w:ascii="仿宋" w:hAnsi="仿宋" w:eastAsia="仿宋"/>
                <w:highlight w:val="none"/>
              </w:rPr>
              <w:sym w:font="Symbol" w:char="F07E"/>
            </w:r>
            <w:r>
              <w:rPr>
                <w:rFonts w:hint="default" w:ascii="仿宋" w:hAnsi="仿宋" w:eastAsia="仿宋"/>
                <w:highlight w:val="none"/>
              </w:rPr>
              <w:t>30</w:t>
            </w:r>
            <w:r>
              <w:rPr>
                <w:rFonts w:hint="eastAsia" w:ascii="仿宋" w:hAnsi="仿宋" w:eastAsia="仿宋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(59批)  </w:t>
            </w:r>
          </w:p>
          <w:p>
            <w:pPr>
              <w:pStyle w:val="19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kern w:val="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综合评等    优:44.1%             一:55.9%          二:0%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最高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0.4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15.2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8.7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11.2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最低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-2.8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12.4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7.6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9.6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-0.5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1.7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14.0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10.1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67.8%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55.9%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45.8%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93.2%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100%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66.1%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32.2%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44.1%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54.2%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6.8%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33.9%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" w:hAnsi="仿宋" w:eastAsia="仿宋" w:cs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Symbol" w:hAnsi="Symbol" w:eastAsia="Symbol"/>
                <w:color w:val="000000"/>
                <w:szCs w:val="24"/>
                <w:highlight w:val="none"/>
              </w:rPr>
            </w:pPr>
            <w:r>
              <w:rPr>
                <w:rFonts w:hint="eastAsia" w:ascii="Symbol" w:hAnsi="Symbol" w:eastAsia="Symbol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color w:val="000000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4"/>
                <w:highlight w:val="none"/>
              </w:rPr>
              <w:t>-</w:t>
            </w:r>
          </w:p>
        </w:tc>
      </w:tr>
    </w:tbl>
    <w:p>
      <w:pPr>
        <w:spacing w:line="360" w:lineRule="atLeast"/>
        <w:ind w:firstLine="480" w:firstLineChars="200"/>
        <w:jc w:val="center"/>
        <w:rPr>
          <w:rFonts w:ascii="仿宋" w:hAnsi="仿宋" w:eastAsia="仿宋"/>
          <w:sz w:val="24"/>
          <w:szCs w:val="24"/>
          <w:highlight w:val="none"/>
        </w:rPr>
      </w:pPr>
    </w:p>
    <w:p>
      <w:pPr>
        <w:spacing w:line="360" w:lineRule="atLeast"/>
        <w:ind w:firstLine="480" w:firstLineChars="200"/>
        <w:jc w:val="center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表4</w:t>
      </w:r>
      <w:r>
        <w:rPr>
          <w:rFonts w:ascii="仿宋" w:hAnsi="仿宋" w:eastAsia="仿宋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eastAsia="zh-Hans"/>
        </w:rPr>
        <w:t>纤维比例</w:t>
      </w:r>
      <w:r>
        <w:rPr>
          <w:rFonts w:hint="eastAsia" w:ascii="仿宋" w:hAnsi="仿宋" w:eastAsia="仿宋"/>
          <w:sz w:val="24"/>
          <w:szCs w:val="24"/>
          <w:highlight w:val="none"/>
        </w:rPr>
        <w:t>验证数据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1"/>
        <w:gridCol w:w="2821"/>
        <w:gridCol w:w="2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00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</w:rPr>
              <w:t>品种</w:t>
            </w:r>
          </w:p>
        </w:tc>
        <w:tc>
          <w:tcPr>
            <w:tcW w:w="1519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实际比例</w:t>
            </w:r>
          </w:p>
        </w:tc>
        <w:tc>
          <w:tcPr>
            <w:tcW w:w="1179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是否合格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00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C/R/N 4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1.0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41.0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/18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.0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 xml:space="preserve"> 18.4tex(30D/1F)</w:t>
            </w:r>
          </w:p>
        </w:tc>
        <w:tc>
          <w:tcPr>
            <w:tcW w:w="1519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C/R/N 4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0.1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41.3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18.6</w:t>
            </w:r>
          </w:p>
        </w:tc>
        <w:tc>
          <w:tcPr>
            <w:tcW w:w="1179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00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 xml:space="preserve">C/R/N 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38.8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/3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8.8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 xml:space="preserve">22.4 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4.8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tex(30D/1F)</w:t>
            </w:r>
          </w:p>
        </w:tc>
        <w:tc>
          <w:tcPr>
            <w:tcW w:w="1519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 xml:space="preserve">C/R/N 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37.2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/39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.2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23.6</w:t>
            </w:r>
          </w:p>
        </w:tc>
        <w:tc>
          <w:tcPr>
            <w:tcW w:w="1179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00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 xml:space="preserve">C/R/N 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44.0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44.0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 xml:space="preserve">12.0 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8.4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tex(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0D/1F)</w:t>
            </w:r>
          </w:p>
        </w:tc>
        <w:tc>
          <w:tcPr>
            <w:tcW w:w="1519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C/R/N 4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3.5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43.2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13.3</w:t>
            </w:r>
          </w:p>
        </w:tc>
        <w:tc>
          <w:tcPr>
            <w:tcW w:w="1179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00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 xml:space="preserve">C/R/N 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42.5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42.5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 xml:space="preserve">15.0 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4.8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tex(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0D/1F)</w:t>
            </w:r>
          </w:p>
        </w:tc>
        <w:tc>
          <w:tcPr>
            <w:tcW w:w="1519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C/R/N 4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1.7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43.2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Hans"/>
              </w:rPr>
              <w:t>/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15.1</w:t>
            </w:r>
          </w:p>
        </w:tc>
        <w:tc>
          <w:tcPr>
            <w:tcW w:w="1179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合格</w:t>
            </w:r>
          </w:p>
        </w:tc>
      </w:tr>
    </w:tbl>
    <w:p>
      <w:pPr>
        <w:spacing w:line="360" w:lineRule="atLeast"/>
        <w:ind w:firstLine="480" w:firstLineChars="200"/>
        <w:jc w:val="center"/>
        <w:rPr>
          <w:rFonts w:ascii="仿宋" w:hAnsi="仿宋" w:eastAsia="仿宋"/>
          <w:sz w:val="24"/>
          <w:szCs w:val="24"/>
          <w:highlight w:val="none"/>
        </w:rPr>
      </w:pPr>
    </w:p>
    <w:p>
      <w:pPr>
        <w:spacing w:line="360" w:lineRule="atLeast"/>
        <w:ind w:firstLine="480" w:firstLineChars="200"/>
        <w:jc w:val="center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表5</w:t>
      </w:r>
      <w:r>
        <w:rPr>
          <w:rFonts w:ascii="仿宋" w:hAnsi="仿宋" w:eastAsia="仿宋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theme="majorEastAsia"/>
          <w:sz w:val="24"/>
          <w:highlight w:val="none"/>
        </w:rPr>
        <w:t>棉粘胶锦纶包芯本色纱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外观质量</w:t>
      </w:r>
      <w:r>
        <w:rPr>
          <w:rFonts w:hint="eastAsia" w:ascii="仿宋" w:hAnsi="仿宋" w:eastAsia="仿宋"/>
          <w:sz w:val="24"/>
          <w:szCs w:val="24"/>
          <w:highlight w:val="none"/>
        </w:rPr>
        <w:t>验证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  <w:highlight w:val="none"/>
        </w:rPr>
        <w:t>数据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1082"/>
        <w:gridCol w:w="1647"/>
        <w:gridCol w:w="1647"/>
        <w:gridCol w:w="1647"/>
        <w:gridCol w:w="1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584" w:type="dxa"/>
            <w:gridSpan w:val="2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项目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11.8tex(86批)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14.8tex（100批）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18.4tex（76批）</w:t>
            </w:r>
          </w:p>
        </w:tc>
        <w:tc>
          <w:tcPr>
            <w:tcW w:w="1648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28.1tex（59批）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502" w:type="dxa"/>
            <w:vMerge w:val="restart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空芯纱疵</w:t>
            </w:r>
          </w:p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（个/3000m）</w:t>
            </w:r>
          </w:p>
        </w:tc>
        <w:tc>
          <w:tcPr>
            <w:tcW w:w="1082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最高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02" w:type="dxa"/>
            <w:vMerge w:val="continue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</w:p>
        </w:tc>
        <w:tc>
          <w:tcPr>
            <w:tcW w:w="1082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最低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02" w:type="dxa"/>
            <w:vMerge w:val="continue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</w:p>
        </w:tc>
        <w:tc>
          <w:tcPr>
            <w:tcW w:w="1082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平均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02" w:type="dxa"/>
            <w:vMerge w:val="restart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包覆不良纱疵</w:t>
            </w:r>
          </w:p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（个/3000m）</w:t>
            </w:r>
          </w:p>
        </w:tc>
        <w:tc>
          <w:tcPr>
            <w:tcW w:w="1082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最高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648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02" w:type="dxa"/>
            <w:vMerge w:val="continue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</w:p>
        </w:tc>
        <w:tc>
          <w:tcPr>
            <w:tcW w:w="1082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最低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02" w:type="dxa"/>
            <w:vMerge w:val="continue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</w:p>
        </w:tc>
        <w:tc>
          <w:tcPr>
            <w:tcW w:w="1082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平均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648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02" w:type="dxa"/>
            <w:vMerge w:val="restart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露芯纱疵</w:t>
            </w:r>
          </w:p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（个/3000m）</w:t>
            </w:r>
          </w:p>
        </w:tc>
        <w:tc>
          <w:tcPr>
            <w:tcW w:w="1082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最高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02" w:type="dxa"/>
            <w:vMerge w:val="continue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</w:p>
        </w:tc>
        <w:tc>
          <w:tcPr>
            <w:tcW w:w="1082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最低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7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648" w:type="dxa"/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502" w:type="dxa"/>
            <w:vMerge w:val="continue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</w:p>
        </w:tc>
        <w:tc>
          <w:tcPr>
            <w:tcW w:w="1082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平均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647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>
            <w:pPr>
              <w:pStyle w:val="1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2</w:t>
            </w:r>
          </w:p>
        </w:tc>
      </w:tr>
    </w:tbl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四  标准中如果涉及专利，应有明确的知识产权说明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未涉及专利。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五  产业化情况、推广应用论证和预期达到的经济效果等情况</w:t>
      </w:r>
    </w:p>
    <w:p>
      <w:pPr>
        <w:spacing w:line="360" w:lineRule="atLeast"/>
        <w:ind w:firstLine="480" w:firstLineChars="200"/>
        <w:rPr>
          <w:rFonts w:ascii="仿宋" w:hAnsi="仿宋" w:eastAsia="仿宋" w:cs="楷体_GB2312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包芯纱兼具长丝芯纱和外包短纤维的优良性能，广泛应用于各类针织和机织面料中。近年来，随着我国锦纶纤维产业的发展，锦纶长丝在包芯纱中的应用比例不断提高，其包芯纱产品具有高强质轻、抗皱易护理等特点，有望成为继氨纶包芯纱和涤纶包芯纱之后的又一类包芯纱大类产品。其中棉粘胶锦纶包芯本色纱综合了天然纤维素纤维、再生纤维素纤维和锦纶长丝的特性，面料风格独特、服用性能好，产品市场需求逐年增长。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其常规产品规格为11.8tex、14.8tex、18.4tex，产品广泛应用于服用、家纺以及非织布等领域，具有巨大的市场潜力。目前棉粘胶锦纶包芯本色纱年产量大约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万吨，产值约</w:t>
      </w:r>
      <w:r>
        <w:rPr>
          <w:rFonts w:hint="eastAsia" w:ascii="仿宋" w:hAnsi="仿宋" w:eastAsia="仿宋" w:cs="楷体_GB2312"/>
          <w:sz w:val="24"/>
          <w:szCs w:val="24"/>
          <w:highlight w:val="none"/>
          <w:lang w:val="en-US" w:eastAsia="zh-CN"/>
        </w:rPr>
        <w:t>3.5</w:t>
      </w:r>
      <w:r>
        <w:rPr>
          <w:rFonts w:hint="eastAsia" w:ascii="仿宋" w:hAnsi="仿宋" w:eastAsia="仿宋" w:cs="楷体_GB2312"/>
          <w:sz w:val="24"/>
          <w:szCs w:val="24"/>
          <w:highlight w:val="none"/>
        </w:rPr>
        <w:t>亿元左右，市场效益可观。</w:t>
      </w:r>
    </w:p>
    <w:p>
      <w:pPr>
        <w:spacing w:line="360" w:lineRule="atLeast"/>
        <w:ind w:firstLine="482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六  采用国际标准和国外先进标准情况，与国际、国外同类标准水平的对比情况，国内外关键指标对比分析或与测试的国外样品、样机的相关数据对比情况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国际和国外无直接对应的产品标准可参考，主要根据我国生产实际以及国外客户的要求制定。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七  与现行相关法律、法规、规章及相关标准，特别是强制性标准的协调性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符合现行相关法律、法规、规章要求。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八  重大分歧意见的处理经过和依据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无重大分歧意见。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九  标准性质的建议说明</w:t>
      </w:r>
    </w:p>
    <w:p>
      <w:pPr>
        <w:pStyle w:val="16"/>
        <w:spacing w:line="360" w:lineRule="atLeast"/>
        <w:ind w:firstLine="48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本文件作为团体标准。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十  贯彻标准的要求和措施建议（包括组织措施、技术措施、过渡办法、实施日期等）</w:t>
      </w:r>
    </w:p>
    <w:p>
      <w:pPr>
        <w:spacing w:line="360" w:lineRule="atLeast"/>
        <w:ind w:firstLine="480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建议2022年</w:t>
      </w:r>
      <w:r>
        <w:rPr>
          <w:rFonts w:ascii="仿宋" w:hAnsi="仿宋" w:eastAsia="仿宋"/>
          <w:sz w:val="24"/>
          <w:highlight w:val="none"/>
        </w:rPr>
        <w:t>9</w:t>
      </w:r>
      <w:r>
        <w:rPr>
          <w:rFonts w:hint="eastAsia" w:ascii="仿宋" w:hAnsi="仿宋" w:eastAsia="仿宋"/>
          <w:sz w:val="24"/>
          <w:highlight w:val="none"/>
        </w:rPr>
        <w:t>月1日起贯彻此文件。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十一  废止现行相关标准的建议</w:t>
      </w:r>
    </w:p>
    <w:p>
      <w:pPr>
        <w:spacing w:line="360" w:lineRule="atLeast"/>
        <w:ind w:firstLine="480" w:firstLineChars="200"/>
        <w:rPr>
          <w:rFonts w:ascii="仿宋" w:hAnsi="仿宋" w:eastAsia="仿宋"/>
          <w:sz w:val="24"/>
          <w:szCs w:val="24"/>
          <w:highlight w:val="none"/>
        </w:rPr>
      </w:pPr>
      <w:r>
        <w:rPr>
          <w:rFonts w:hint="eastAsia" w:ascii="仿宋" w:hAnsi="仿宋" w:eastAsia="仿宋"/>
          <w:sz w:val="24"/>
          <w:szCs w:val="24"/>
          <w:highlight w:val="none"/>
        </w:rPr>
        <w:t>为新制定项目。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  <w:r>
        <w:rPr>
          <w:rFonts w:hint="eastAsia" w:ascii="仿宋" w:hAnsi="仿宋" w:eastAsia="仿宋"/>
          <w:b/>
          <w:sz w:val="24"/>
          <w:szCs w:val="24"/>
          <w:highlight w:val="none"/>
        </w:rPr>
        <w:t>十二  其它应予说明的事项</w:t>
      </w:r>
    </w:p>
    <w:p>
      <w:pPr>
        <w:spacing w:line="360" w:lineRule="atLeast"/>
        <w:ind w:firstLine="480" w:firstLineChars="200"/>
        <w:rPr>
          <w:rFonts w:ascii="仿宋" w:hAnsi="仿宋" w:eastAsia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/>
          <w:bCs/>
          <w:sz w:val="24"/>
          <w:szCs w:val="24"/>
          <w:highlight w:val="none"/>
        </w:rPr>
        <w:t>没有其他应予说明的事项。</w:t>
      </w:r>
    </w:p>
    <w:p>
      <w:pPr>
        <w:spacing w:line="360" w:lineRule="atLeast"/>
        <w:ind w:firstLine="482" w:firstLineChars="200"/>
        <w:rPr>
          <w:rFonts w:ascii="仿宋" w:hAnsi="仿宋" w:eastAsia="仿宋"/>
          <w:b/>
          <w:sz w:val="24"/>
          <w:szCs w:val="24"/>
          <w:highlight w:val="none"/>
        </w:rPr>
      </w:pPr>
    </w:p>
    <w:p>
      <w:pPr>
        <w:spacing w:line="360" w:lineRule="atLeast"/>
        <w:ind w:right="722"/>
        <w:jc w:val="right"/>
        <w:rPr>
          <w:rFonts w:ascii="仿宋" w:hAnsi="仿宋" w:eastAsia="仿宋"/>
          <w:b/>
          <w:sz w:val="24"/>
          <w:highlight w:val="none"/>
        </w:rPr>
      </w:pPr>
      <w:r>
        <w:rPr>
          <w:rFonts w:hint="eastAsia" w:ascii="仿宋" w:hAnsi="仿宋" w:eastAsia="仿宋"/>
          <w:b/>
          <w:sz w:val="24"/>
          <w:highlight w:val="none"/>
        </w:rPr>
        <w:t>起草小组</w:t>
      </w:r>
    </w:p>
    <w:p>
      <w:pPr>
        <w:spacing w:line="360" w:lineRule="atLeast"/>
        <w:ind w:right="482"/>
        <w:jc w:val="right"/>
        <w:rPr>
          <w:rFonts w:ascii="仿宋" w:hAnsi="仿宋" w:eastAsia="仿宋"/>
          <w:sz w:val="24"/>
          <w:highlight w:val="none"/>
        </w:rPr>
      </w:pPr>
      <w:r>
        <w:rPr>
          <w:rFonts w:ascii="仿宋" w:hAnsi="仿宋" w:eastAsia="仿宋"/>
          <w:b/>
          <w:sz w:val="24"/>
          <w:highlight w:val="none"/>
        </w:rPr>
        <w:t>202</w:t>
      </w:r>
      <w:r>
        <w:rPr>
          <w:rFonts w:hint="eastAsia" w:ascii="仿宋" w:hAnsi="仿宋" w:eastAsia="仿宋"/>
          <w:b/>
          <w:sz w:val="24"/>
          <w:highlight w:val="none"/>
        </w:rPr>
        <w:t>1年12月</w:t>
      </w:r>
    </w:p>
    <w:sectPr>
      <w:pgSz w:w="11906" w:h="16838"/>
      <w:pgMar w:top="1588" w:right="1361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24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9C2"/>
    <w:rsid w:val="000058B9"/>
    <w:rsid w:val="00010E65"/>
    <w:rsid w:val="00017C16"/>
    <w:rsid w:val="00026814"/>
    <w:rsid w:val="000349C9"/>
    <w:rsid w:val="00043C57"/>
    <w:rsid w:val="00047546"/>
    <w:rsid w:val="00052DF9"/>
    <w:rsid w:val="0005717E"/>
    <w:rsid w:val="0006227E"/>
    <w:rsid w:val="000639F1"/>
    <w:rsid w:val="00071D11"/>
    <w:rsid w:val="00084484"/>
    <w:rsid w:val="0009237E"/>
    <w:rsid w:val="00092DD8"/>
    <w:rsid w:val="00095D16"/>
    <w:rsid w:val="0009755A"/>
    <w:rsid w:val="000B23F1"/>
    <w:rsid w:val="000B4EE9"/>
    <w:rsid w:val="000C50CC"/>
    <w:rsid w:val="000D312C"/>
    <w:rsid w:val="000F15E7"/>
    <w:rsid w:val="00110100"/>
    <w:rsid w:val="00116E10"/>
    <w:rsid w:val="00125C7D"/>
    <w:rsid w:val="0013196B"/>
    <w:rsid w:val="00132C0C"/>
    <w:rsid w:val="0013478D"/>
    <w:rsid w:val="00144B14"/>
    <w:rsid w:val="00144CEA"/>
    <w:rsid w:val="00150FF6"/>
    <w:rsid w:val="00162DF9"/>
    <w:rsid w:val="00172A27"/>
    <w:rsid w:val="00175E61"/>
    <w:rsid w:val="00177489"/>
    <w:rsid w:val="00197808"/>
    <w:rsid w:val="001D181F"/>
    <w:rsid w:val="001D7158"/>
    <w:rsid w:val="001E01A0"/>
    <w:rsid w:val="001E27CF"/>
    <w:rsid w:val="001E2B22"/>
    <w:rsid w:val="001E3058"/>
    <w:rsid w:val="001E343F"/>
    <w:rsid w:val="001E6746"/>
    <w:rsid w:val="001F7D10"/>
    <w:rsid w:val="00210FDF"/>
    <w:rsid w:val="0023550C"/>
    <w:rsid w:val="00242003"/>
    <w:rsid w:val="0025658A"/>
    <w:rsid w:val="00260F6B"/>
    <w:rsid w:val="002741AA"/>
    <w:rsid w:val="002A56A2"/>
    <w:rsid w:val="002B0CE9"/>
    <w:rsid w:val="002B74A1"/>
    <w:rsid w:val="002C6D21"/>
    <w:rsid w:val="00300DB5"/>
    <w:rsid w:val="0030223D"/>
    <w:rsid w:val="00306737"/>
    <w:rsid w:val="00313F2B"/>
    <w:rsid w:val="0031700C"/>
    <w:rsid w:val="00320378"/>
    <w:rsid w:val="00320C39"/>
    <w:rsid w:val="003331A8"/>
    <w:rsid w:val="003429A9"/>
    <w:rsid w:val="00361A1C"/>
    <w:rsid w:val="00383264"/>
    <w:rsid w:val="003A033E"/>
    <w:rsid w:val="003A64C2"/>
    <w:rsid w:val="003B7B37"/>
    <w:rsid w:val="003C78EA"/>
    <w:rsid w:val="003D4B98"/>
    <w:rsid w:val="003D5276"/>
    <w:rsid w:val="003E1B07"/>
    <w:rsid w:val="00413DD2"/>
    <w:rsid w:val="00422F79"/>
    <w:rsid w:val="00423E9C"/>
    <w:rsid w:val="004243D8"/>
    <w:rsid w:val="00425039"/>
    <w:rsid w:val="00430D58"/>
    <w:rsid w:val="0043590D"/>
    <w:rsid w:val="00440D1D"/>
    <w:rsid w:val="00440E65"/>
    <w:rsid w:val="00444454"/>
    <w:rsid w:val="0046311B"/>
    <w:rsid w:val="00463C68"/>
    <w:rsid w:val="00465DE6"/>
    <w:rsid w:val="00476F7F"/>
    <w:rsid w:val="00481644"/>
    <w:rsid w:val="004872EF"/>
    <w:rsid w:val="004A0A8F"/>
    <w:rsid w:val="004A3C38"/>
    <w:rsid w:val="004B083D"/>
    <w:rsid w:val="004B175F"/>
    <w:rsid w:val="004B37DD"/>
    <w:rsid w:val="004D6FE9"/>
    <w:rsid w:val="004E6ABC"/>
    <w:rsid w:val="005000C8"/>
    <w:rsid w:val="00502EA3"/>
    <w:rsid w:val="0051577A"/>
    <w:rsid w:val="00535FA4"/>
    <w:rsid w:val="0054454E"/>
    <w:rsid w:val="00545D08"/>
    <w:rsid w:val="005507F3"/>
    <w:rsid w:val="00551B8E"/>
    <w:rsid w:val="00551F21"/>
    <w:rsid w:val="00552E61"/>
    <w:rsid w:val="005658ED"/>
    <w:rsid w:val="00572751"/>
    <w:rsid w:val="00575575"/>
    <w:rsid w:val="00581007"/>
    <w:rsid w:val="005946CC"/>
    <w:rsid w:val="005A6410"/>
    <w:rsid w:val="005B0D08"/>
    <w:rsid w:val="005B230B"/>
    <w:rsid w:val="005B5523"/>
    <w:rsid w:val="005B58C3"/>
    <w:rsid w:val="005C398F"/>
    <w:rsid w:val="005C539F"/>
    <w:rsid w:val="005D201D"/>
    <w:rsid w:val="005D6700"/>
    <w:rsid w:val="005D6E81"/>
    <w:rsid w:val="005F4DE0"/>
    <w:rsid w:val="005F5E54"/>
    <w:rsid w:val="00600A43"/>
    <w:rsid w:val="00601D8B"/>
    <w:rsid w:val="006210F9"/>
    <w:rsid w:val="00624162"/>
    <w:rsid w:val="00635E46"/>
    <w:rsid w:val="0065483D"/>
    <w:rsid w:val="00665483"/>
    <w:rsid w:val="0069083C"/>
    <w:rsid w:val="006914A0"/>
    <w:rsid w:val="00691A7E"/>
    <w:rsid w:val="00697827"/>
    <w:rsid w:val="006A5701"/>
    <w:rsid w:val="006C6BEF"/>
    <w:rsid w:val="006D3F3F"/>
    <w:rsid w:val="006D411C"/>
    <w:rsid w:val="006D4765"/>
    <w:rsid w:val="006D7D6B"/>
    <w:rsid w:val="006E1F67"/>
    <w:rsid w:val="00700442"/>
    <w:rsid w:val="00705266"/>
    <w:rsid w:val="00706BD0"/>
    <w:rsid w:val="007332AC"/>
    <w:rsid w:val="00746EE4"/>
    <w:rsid w:val="00750F48"/>
    <w:rsid w:val="00752FFA"/>
    <w:rsid w:val="00761B71"/>
    <w:rsid w:val="00763073"/>
    <w:rsid w:val="00765219"/>
    <w:rsid w:val="007707B7"/>
    <w:rsid w:val="0077601B"/>
    <w:rsid w:val="00795E95"/>
    <w:rsid w:val="00796FF9"/>
    <w:rsid w:val="007B40E5"/>
    <w:rsid w:val="007B54E8"/>
    <w:rsid w:val="007B76B7"/>
    <w:rsid w:val="007B786E"/>
    <w:rsid w:val="007D406B"/>
    <w:rsid w:val="007D55BE"/>
    <w:rsid w:val="007D6CBB"/>
    <w:rsid w:val="007E2699"/>
    <w:rsid w:val="007E6634"/>
    <w:rsid w:val="007F5D37"/>
    <w:rsid w:val="007F7613"/>
    <w:rsid w:val="00804655"/>
    <w:rsid w:val="00805065"/>
    <w:rsid w:val="00806512"/>
    <w:rsid w:val="008109E1"/>
    <w:rsid w:val="00832425"/>
    <w:rsid w:val="00845623"/>
    <w:rsid w:val="008553CA"/>
    <w:rsid w:val="00857051"/>
    <w:rsid w:val="008702B0"/>
    <w:rsid w:val="008A4F83"/>
    <w:rsid w:val="008A5AC2"/>
    <w:rsid w:val="008B2E5F"/>
    <w:rsid w:val="008C1A6E"/>
    <w:rsid w:val="008D4C64"/>
    <w:rsid w:val="008D7C44"/>
    <w:rsid w:val="008F0172"/>
    <w:rsid w:val="008F0AB0"/>
    <w:rsid w:val="008F348F"/>
    <w:rsid w:val="00901DBB"/>
    <w:rsid w:val="00906DF8"/>
    <w:rsid w:val="00927CF9"/>
    <w:rsid w:val="00947D24"/>
    <w:rsid w:val="0095521A"/>
    <w:rsid w:val="0096641B"/>
    <w:rsid w:val="00970327"/>
    <w:rsid w:val="00970B0F"/>
    <w:rsid w:val="00970F89"/>
    <w:rsid w:val="00972605"/>
    <w:rsid w:val="00987DB3"/>
    <w:rsid w:val="009A4296"/>
    <w:rsid w:val="009A429D"/>
    <w:rsid w:val="009B4D07"/>
    <w:rsid w:val="009D1FB7"/>
    <w:rsid w:val="009D603D"/>
    <w:rsid w:val="009F4901"/>
    <w:rsid w:val="00A21165"/>
    <w:rsid w:val="00A40022"/>
    <w:rsid w:val="00A50A74"/>
    <w:rsid w:val="00A65F86"/>
    <w:rsid w:val="00A72B0C"/>
    <w:rsid w:val="00A7387A"/>
    <w:rsid w:val="00A93E4E"/>
    <w:rsid w:val="00AA5DD6"/>
    <w:rsid w:val="00AB2319"/>
    <w:rsid w:val="00AC393D"/>
    <w:rsid w:val="00AC4B8D"/>
    <w:rsid w:val="00AD1441"/>
    <w:rsid w:val="00AD65DC"/>
    <w:rsid w:val="00AF64A6"/>
    <w:rsid w:val="00B359EE"/>
    <w:rsid w:val="00B44FE0"/>
    <w:rsid w:val="00B536A8"/>
    <w:rsid w:val="00B66AF3"/>
    <w:rsid w:val="00B7027F"/>
    <w:rsid w:val="00B74D9D"/>
    <w:rsid w:val="00B825D2"/>
    <w:rsid w:val="00B90717"/>
    <w:rsid w:val="00BB07F8"/>
    <w:rsid w:val="00BC1378"/>
    <w:rsid w:val="00BC147F"/>
    <w:rsid w:val="00BC1A85"/>
    <w:rsid w:val="00BC3EE6"/>
    <w:rsid w:val="00BD1E80"/>
    <w:rsid w:val="00BD65BA"/>
    <w:rsid w:val="00BE035A"/>
    <w:rsid w:val="00BF4236"/>
    <w:rsid w:val="00BF52DE"/>
    <w:rsid w:val="00C15277"/>
    <w:rsid w:val="00C2149B"/>
    <w:rsid w:val="00C263EA"/>
    <w:rsid w:val="00C32251"/>
    <w:rsid w:val="00C36A6E"/>
    <w:rsid w:val="00C4362A"/>
    <w:rsid w:val="00C46DB2"/>
    <w:rsid w:val="00C7381E"/>
    <w:rsid w:val="00C93259"/>
    <w:rsid w:val="00C936EF"/>
    <w:rsid w:val="00C9412F"/>
    <w:rsid w:val="00CA0681"/>
    <w:rsid w:val="00CA10F4"/>
    <w:rsid w:val="00CA30B0"/>
    <w:rsid w:val="00CC056B"/>
    <w:rsid w:val="00CC259B"/>
    <w:rsid w:val="00CC426D"/>
    <w:rsid w:val="00CD1A56"/>
    <w:rsid w:val="00CF47E7"/>
    <w:rsid w:val="00CF6985"/>
    <w:rsid w:val="00D04097"/>
    <w:rsid w:val="00D054EB"/>
    <w:rsid w:val="00D07B1D"/>
    <w:rsid w:val="00D14108"/>
    <w:rsid w:val="00D25171"/>
    <w:rsid w:val="00D25BD5"/>
    <w:rsid w:val="00D4614C"/>
    <w:rsid w:val="00D6285A"/>
    <w:rsid w:val="00D66A54"/>
    <w:rsid w:val="00DA1013"/>
    <w:rsid w:val="00DA607D"/>
    <w:rsid w:val="00DA656B"/>
    <w:rsid w:val="00DB782D"/>
    <w:rsid w:val="00DC0AF5"/>
    <w:rsid w:val="00DC77B5"/>
    <w:rsid w:val="00DD07D8"/>
    <w:rsid w:val="00DE370D"/>
    <w:rsid w:val="00DE39CC"/>
    <w:rsid w:val="00DE7BEA"/>
    <w:rsid w:val="00DF07D9"/>
    <w:rsid w:val="00E03162"/>
    <w:rsid w:val="00E03A05"/>
    <w:rsid w:val="00E03A3F"/>
    <w:rsid w:val="00E215A3"/>
    <w:rsid w:val="00E248D9"/>
    <w:rsid w:val="00E2760F"/>
    <w:rsid w:val="00E330F0"/>
    <w:rsid w:val="00E33AA3"/>
    <w:rsid w:val="00E41F04"/>
    <w:rsid w:val="00E44A4D"/>
    <w:rsid w:val="00E56281"/>
    <w:rsid w:val="00E61899"/>
    <w:rsid w:val="00E63257"/>
    <w:rsid w:val="00E7105B"/>
    <w:rsid w:val="00E77DDC"/>
    <w:rsid w:val="00E81367"/>
    <w:rsid w:val="00E83221"/>
    <w:rsid w:val="00E878E0"/>
    <w:rsid w:val="00E93243"/>
    <w:rsid w:val="00EA7E2B"/>
    <w:rsid w:val="00EB08A5"/>
    <w:rsid w:val="00EB10C6"/>
    <w:rsid w:val="00EB5E9F"/>
    <w:rsid w:val="00ED2ABC"/>
    <w:rsid w:val="00ED5F0D"/>
    <w:rsid w:val="00EE5CDF"/>
    <w:rsid w:val="00F05134"/>
    <w:rsid w:val="00F16592"/>
    <w:rsid w:val="00F20EF5"/>
    <w:rsid w:val="00F27843"/>
    <w:rsid w:val="00F536BD"/>
    <w:rsid w:val="00F56DCA"/>
    <w:rsid w:val="00F622DC"/>
    <w:rsid w:val="00F652F3"/>
    <w:rsid w:val="00F67064"/>
    <w:rsid w:val="00F72B0E"/>
    <w:rsid w:val="00F734D9"/>
    <w:rsid w:val="00F7529A"/>
    <w:rsid w:val="00F75388"/>
    <w:rsid w:val="00F80EA9"/>
    <w:rsid w:val="00F80EBA"/>
    <w:rsid w:val="00F85647"/>
    <w:rsid w:val="00FA4901"/>
    <w:rsid w:val="00FA57B1"/>
    <w:rsid w:val="00FA6727"/>
    <w:rsid w:val="00FA6E31"/>
    <w:rsid w:val="00FA7777"/>
    <w:rsid w:val="00FC4A58"/>
    <w:rsid w:val="00FD73BE"/>
    <w:rsid w:val="00FE4A16"/>
    <w:rsid w:val="00FF42B1"/>
    <w:rsid w:val="03502F42"/>
    <w:rsid w:val="048A3B03"/>
    <w:rsid w:val="07285840"/>
    <w:rsid w:val="0AD72C50"/>
    <w:rsid w:val="127E187D"/>
    <w:rsid w:val="130B00F6"/>
    <w:rsid w:val="17CB058B"/>
    <w:rsid w:val="17E65FF9"/>
    <w:rsid w:val="18273651"/>
    <w:rsid w:val="1CFB3D2B"/>
    <w:rsid w:val="1D967C29"/>
    <w:rsid w:val="202402E3"/>
    <w:rsid w:val="21033C85"/>
    <w:rsid w:val="238D22DA"/>
    <w:rsid w:val="24414D2F"/>
    <w:rsid w:val="266051C8"/>
    <w:rsid w:val="28BC5EBE"/>
    <w:rsid w:val="295E007E"/>
    <w:rsid w:val="2D044C72"/>
    <w:rsid w:val="2DCC125A"/>
    <w:rsid w:val="3285414C"/>
    <w:rsid w:val="351E5985"/>
    <w:rsid w:val="36455B1A"/>
    <w:rsid w:val="36487CE7"/>
    <w:rsid w:val="3A370FF1"/>
    <w:rsid w:val="3BE78100"/>
    <w:rsid w:val="3CD07542"/>
    <w:rsid w:val="3CE36B11"/>
    <w:rsid w:val="3CE71225"/>
    <w:rsid w:val="3EEE71AE"/>
    <w:rsid w:val="411D444A"/>
    <w:rsid w:val="44D323C7"/>
    <w:rsid w:val="47A619B8"/>
    <w:rsid w:val="48295864"/>
    <w:rsid w:val="4A584F73"/>
    <w:rsid w:val="4CC64265"/>
    <w:rsid w:val="510A76C8"/>
    <w:rsid w:val="524771B7"/>
    <w:rsid w:val="530140A5"/>
    <w:rsid w:val="574701FA"/>
    <w:rsid w:val="587A0547"/>
    <w:rsid w:val="5A805197"/>
    <w:rsid w:val="5BA45223"/>
    <w:rsid w:val="5D9658E6"/>
    <w:rsid w:val="5FDF3EA3"/>
    <w:rsid w:val="63D5472D"/>
    <w:rsid w:val="64F37F36"/>
    <w:rsid w:val="6678344E"/>
    <w:rsid w:val="6CD05E0E"/>
    <w:rsid w:val="735B52ED"/>
    <w:rsid w:val="74EA0DEE"/>
    <w:rsid w:val="754702E6"/>
    <w:rsid w:val="78410DA7"/>
    <w:rsid w:val="7B43595C"/>
    <w:rsid w:val="7D764A8F"/>
    <w:rsid w:val="7DE79B4F"/>
    <w:rsid w:val="AEA6ED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8"/>
    <w:qFormat/>
    <w:uiPriority w:val="99"/>
    <w:pPr>
      <w:ind w:left="100" w:leftChars="2500"/>
    </w:pPr>
  </w:style>
  <w:style w:type="paragraph" w:styleId="4">
    <w:name w:val="Balloon Text"/>
    <w:basedOn w:val="1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21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占位符文本1"/>
    <w:basedOn w:val="10"/>
    <w:qFormat/>
    <w:uiPriority w:val="99"/>
    <w:rPr>
      <w:color w:val="808080"/>
    </w:rPr>
  </w:style>
  <w:style w:type="character" w:customStyle="1" w:styleId="15">
    <w:name w:val="批注框文本 字符"/>
    <w:basedOn w:val="10"/>
    <w:link w:val="4"/>
    <w:qFormat/>
    <w:uiPriority w:val="99"/>
    <w:rPr>
      <w:sz w:val="18"/>
      <w:szCs w:val="18"/>
    </w:rPr>
  </w:style>
  <w:style w:type="paragraph" w:customStyle="1" w:styleId="1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列表段落1"/>
    <w:basedOn w:val="1"/>
    <w:qFormat/>
    <w:uiPriority w:val="34"/>
    <w:pPr>
      <w:ind w:firstLine="420" w:firstLineChars="200"/>
    </w:pPr>
  </w:style>
  <w:style w:type="character" w:customStyle="1" w:styleId="18">
    <w:name w:val="日期 字符"/>
    <w:basedOn w:val="10"/>
    <w:link w:val="3"/>
    <w:qFormat/>
    <w:uiPriority w:val="99"/>
  </w:style>
  <w:style w:type="paragraph" w:customStyle="1" w:styleId="19">
    <w:name w:val="二级无"/>
    <w:basedOn w:val="1"/>
    <w:qFormat/>
    <w:uiPriority w:val="0"/>
    <w:pPr>
      <w:widowControl/>
      <w:jc w:val="left"/>
      <w:outlineLvl w:val="3"/>
    </w:pPr>
    <w:rPr>
      <w:rFonts w:ascii="宋体" w:hAnsi="Times New Roman" w:cs="Times New Roman"/>
      <w:kern w:val="0"/>
      <w:szCs w:val="21"/>
    </w:rPr>
  </w:style>
  <w:style w:type="character" w:customStyle="1" w:styleId="20">
    <w:name w:val="批注文字 字符"/>
    <w:basedOn w:val="10"/>
    <w:link w:val="2"/>
    <w:semiHidden/>
    <w:qFormat/>
    <w:uiPriority w:val="99"/>
  </w:style>
  <w:style w:type="character" w:customStyle="1" w:styleId="21">
    <w:name w:val="批注主题 字符"/>
    <w:basedOn w:val="20"/>
    <w:link w:val="7"/>
    <w:semiHidden/>
    <w:qFormat/>
    <w:uiPriority w:val="99"/>
    <w:rPr>
      <w:b/>
      <w:bCs/>
    </w:rPr>
  </w:style>
  <w:style w:type="character" w:customStyle="1" w:styleId="22">
    <w:name w:val="font31"/>
    <w:basedOn w:val="10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paragraph" w:customStyle="1" w:styleId="23">
    <w:name w:val="标准文件_一级无标题"/>
    <w:basedOn w:val="2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4">
    <w:name w:val="标准文件_一级条标题"/>
    <w:basedOn w:val="25"/>
    <w:next w:val="2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25">
    <w:name w:val="标准文件_章标题"/>
    <w:next w:val="26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标准文件_表格"/>
    <w:basedOn w:val="26"/>
    <w:qFormat/>
    <w:uiPriority w:val="0"/>
    <w:pPr>
      <w:ind w:firstLine="0" w:firstLineChars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6</Pages>
  <Words>3533</Words>
  <Characters>1933</Characters>
  <Lines>16</Lines>
  <Paragraphs>10</Paragraphs>
  <TotalTime>19</TotalTime>
  <ScaleCrop>false</ScaleCrop>
  <LinksUpToDate>false</LinksUpToDate>
  <CharactersWithSpaces>5456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2021-07-02T01:27:00Z</dcterms:created>
  <dc:creator>1-04-186</dc:creator>
  <cp:lastModifiedBy>86136</cp:lastModifiedBy>
  <cp:lastPrinted>2021-02-19T15:31:00Z</cp:lastPrinted>
  <dcterms:modified xsi:type="dcterms:W3CDTF">2021-10-22T08:40:03Z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BC0387E39873457894D9BC7809265365</vt:lpwstr>
  </property>
</Properties>
</file>